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D3" w:rsidRDefault="000B63D3" w:rsidP="003A12B0">
      <w:pPr>
        <w:spacing w:before="4" w:after="4" w:line="240" w:lineRule="auto"/>
        <w:ind w:right="113"/>
        <w:rPr>
          <w:rFonts w:ascii="Times New Roman" w:hAnsi="Times New Roman"/>
          <w:b/>
          <w:sz w:val="28"/>
          <w:szCs w:val="28"/>
        </w:rPr>
      </w:pPr>
    </w:p>
    <w:p w:rsidR="000B63D3" w:rsidRPr="001D31DB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ПАЛАЕВСКО-УРЛЕДИМСКОГО  СЕЛЬСКОГО ПОСЕЛЕНИЯ</w:t>
      </w:r>
    </w:p>
    <w:p w:rsidR="001D31DB" w:rsidRPr="001D31DB" w:rsidRDefault="001D31DB" w:rsidP="001D31DB">
      <w:pPr>
        <w:jc w:val="center"/>
        <w:rPr>
          <w:rFonts w:ascii="Times New Roman" w:hAnsi="Times New Roman"/>
          <w:b/>
          <w:sz w:val="28"/>
          <w:szCs w:val="28"/>
        </w:rPr>
      </w:pPr>
      <w:r w:rsidRPr="001D31DB"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1D31DB" w:rsidRDefault="001D31DB" w:rsidP="001D31DB">
      <w:pPr>
        <w:pStyle w:val="1"/>
        <w:rPr>
          <w:sz w:val="28"/>
          <w:szCs w:val="28"/>
        </w:rPr>
      </w:pPr>
      <w:r w:rsidRPr="001D31DB">
        <w:rPr>
          <w:sz w:val="28"/>
          <w:szCs w:val="28"/>
        </w:rPr>
        <w:t>РЕСПУБЛИКИ МОРДОВИЯ</w:t>
      </w:r>
    </w:p>
    <w:p w:rsidR="001D31DB" w:rsidRPr="001D31DB" w:rsidRDefault="001D31DB" w:rsidP="001D31DB"/>
    <w:p w:rsidR="001D31DB" w:rsidRPr="001D31DB" w:rsidRDefault="001D31DB" w:rsidP="003A12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31D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D31D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D31DB" w:rsidRPr="003A12B0" w:rsidRDefault="001D31DB" w:rsidP="003A12B0">
      <w:pPr>
        <w:rPr>
          <w:rFonts w:ascii="Times New Roman" w:hAnsi="Times New Roman"/>
          <w:sz w:val="28"/>
          <w:szCs w:val="28"/>
        </w:rPr>
      </w:pPr>
      <w:r w:rsidRPr="003A12B0">
        <w:rPr>
          <w:rFonts w:ascii="Times New Roman" w:hAnsi="Times New Roman"/>
          <w:sz w:val="28"/>
          <w:szCs w:val="28"/>
        </w:rPr>
        <w:t xml:space="preserve">09.03. 2023г.              </w:t>
      </w:r>
      <w:r w:rsidRPr="003A12B0">
        <w:rPr>
          <w:rFonts w:ascii="Times New Roman" w:hAnsi="Times New Roman"/>
          <w:sz w:val="28"/>
          <w:szCs w:val="28"/>
        </w:rPr>
        <w:tab/>
      </w:r>
      <w:r w:rsidRPr="003A12B0">
        <w:rPr>
          <w:rFonts w:ascii="Times New Roman" w:hAnsi="Times New Roman"/>
          <w:sz w:val="28"/>
          <w:szCs w:val="28"/>
        </w:rPr>
        <w:tab/>
        <w:t xml:space="preserve">                                              №</w:t>
      </w:r>
      <w:r w:rsidR="00B61985" w:rsidRPr="003A12B0">
        <w:rPr>
          <w:rFonts w:ascii="Times New Roman" w:hAnsi="Times New Roman"/>
          <w:sz w:val="28"/>
          <w:szCs w:val="28"/>
        </w:rPr>
        <w:t>21</w:t>
      </w:r>
      <w:r w:rsidRPr="003A12B0">
        <w:rPr>
          <w:rFonts w:ascii="Times New Roman" w:hAnsi="Times New Roman"/>
          <w:sz w:val="28"/>
          <w:szCs w:val="28"/>
        </w:rPr>
        <w:t xml:space="preserve"> </w:t>
      </w:r>
      <w:r w:rsidR="00B61985" w:rsidRPr="003A12B0">
        <w:rPr>
          <w:rFonts w:ascii="Times New Roman" w:hAnsi="Times New Roman"/>
          <w:sz w:val="28"/>
          <w:szCs w:val="28"/>
        </w:rPr>
        <w:t>/102</w:t>
      </w:r>
    </w:p>
    <w:p w:rsidR="001D31DB" w:rsidRPr="003A12B0" w:rsidRDefault="001D31DB" w:rsidP="001D31DB">
      <w:pPr>
        <w:pStyle w:val="1"/>
        <w:rPr>
          <w:b w:val="0"/>
          <w:sz w:val="28"/>
          <w:szCs w:val="28"/>
        </w:rPr>
      </w:pPr>
      <w:r w:rsidRPr="003A12B0">
        <w:rPr>
          <w:b w:val="0"/>
          <w:sz w:val="28"/>
          <w:szCs w:val="28"/>
        </w:rPr>
        <w:t>с. Палаевка</w:t>
      </w:r>
    </w:p>
    <w:p w:rsidR="001D31DB" w:rsidRDefault="001D31DB" w:rsidP="001D31DB">
      <w:pPr>
        <w:pStyle w:val="1"/>
        <w:rPr>
          <w:sz w:val="28"/>
          <w:szCs w:val="28"/>
        </w:rPr>
      </w:pPr>
    </w:p>
    <w:p w:rsidR="001D31DB" w:rsidRPr="003A12B0" w:rsidRDefault="001D31DB" w:rsidP="001D31DB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4"/>
          <w:szCs w:val="28"/>
        </w:rPr>
      </w:pPr>
      <w:r w:rsidRPr="003A12B0">
        <w:rPr>
          <w:rFonts w:ascii="Times New Roman" w:hAnsi="Times New Roman"/>
          <w:b/>
          <w:sz w:val="24"/>
          <w:szCs w:val="28"/>
        </w:rPr>
        <w:t xml:space="preserve">Об утверждении </w:t>
      </w:r>
      <w:r w:rsidR="00B61985" w:rsidRPr="003A12B0">
        <w:rPr>
          <w:rFonts w:ascii="Times New Roman" w:hAnsi="Times New Roman"/>
          <w:b/>
          <w:sz w:val="24"/>
          <w:szCs w:val="28"/>
        </w:rPr>
        <w:t>Положения</w:t>
      </w:r>
    </w:p>
    <w:p w:rsidR="001D31DB" w:rsidRPr="003A12B0" w:rsidRDefault="001D31DB" w:rsidP="00B61985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4"/>
          <w:szCs w:val="28"/>
        </w:rPr>
      </w:pPr>
      <w:r w:rsidRPr="003A12B0">
        <w:rPr>
          <w:rFonts w:ascii="Times New Roman" w:hAnsi="Times New Roman"/>
          <w:b/>
          <w:sz w:val="24"/>
          <w:szCs w:val="28"/>
        </w:rPr>
        <w:t>о расчете размера за наем жилого помещения по договорам социального найма и договорам найма жилых помещений муниципального жилищного фонда</w:t>
      </w:r>
      <w:r w:rsidR="003A12B0">
        <w:rPr>
          <w:rFonts w:ascii="Times New Roman" w:hAnsi="Times New Roman"/>
          <w:b/>
          <w:sz w:val="24"/>
          <w:szCs w:val="28"/>
        </w:rPr>
        <w:t xml:space="preserve"> </w:t>
      </w:r>
      <w:r w:rsidR="00B61985" w:rsidRPr="003A12B0">
        <w:rPr>
          <w:rFonts w:ascii="Times New Roman" w:hAnsi="Times New Roman"/>
          <w:b/>
          <w:sz w:val="24"/>
          <w:szCs w:val="28"/>
        </w:rPr>
        <w:t>Палаевско-Урледимского  сельского  поселения</w:t>
      </w:r>
      <w:r w:rsidRPr="003A12B0">
        <w:rPr>
          <w:rFonts w:ascii="Times New Roman" w:hAnsi="Times New Roman"/>
          <w:b/>
          <w:sz w:val="24"/>
          <w:szCs w:val="28"/>
        </w:rPr>
        <w:t xml:space="preserve"> Рузаевского муниципального района</w:t>
      </w:r>
    </w:p>
    <w:p w:rsidR="001D31DB" w:rsidRPr="003A12B0" w:rsidRDefault="001D31DB" w:rsidP="001D31DB">
      <w:pPr>
        <w:pStyle w:val="1"/>
        <w:jc w:val="left"/>
        <w:rPr>
          <w:b w:val="0"/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3A12B0" w:rsidRDefault="00B37D23" w:rsidP="00B619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985" w:rsidRPr="003A12B0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r w:rsidR="00B61985" w:rsidRPr="003A12B0">
        <w:rPr>
          <w:rFonts w:ascii="Times New Roman" w:hAnsi="Times New Roman"/>
          <w:sz w:val="28"/>
          <w:szCs w:val="28"/>
        </w:rPr>
        <w:t>частью 3 статьи 156</w:t>
      </w:r>
      <w:r w:rsidR="00B61985" w:rsidRPr="003A12B0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 на основании Методических указаний установления размера платы за пользование жилым помещением для нанимателей  жилых помещений по договорам социального найма и договорам найма жилых помещений государственного и муниципального жилищного фонда, утвержденных приказом Министерства строительства и жилищно-коммунального хозяйства Российской Федерации от 27 сентября 2016 года № 668/пр</w:t>
      </w:r>
      <w:proofErr w:type="gramStart"/>
      <w:r w:rsidR="00B61985" w:rsidRPr="003A12B0">
        <w:rPr>
          <w:rFonts w:ascii="Times New Roman" w:hAnsi="Times New Roman"/>
          <w:bCs/>
          <w:sz w:val="28"/>
          <w:szCs w:val="28"/>
        </w:rPr>
        <w:t>,</w:t>
      </w:r>
      <w:r w:rsidR="001D31DB" w:rsidRPr="003A1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31DB" w:rsidRPr="003A12B0">
        <w:rPr>
          <w:rFonts w:ascii="Times New Roman" w:hAnsi="Times New Roman" w:cs="Times New Roman"/>
          <w:sz w:val="28"/>
          <w:szCs w:val="28"/>
        </w:rPr>
        <w:t xml:space="preserve">овет депутатов Палаевско-Урледимского сельского поселения Рузаевского муниципального района Республики Мордовия </w:t>
      </w:r>
    </w:p>
    <w:p w:rsidR="001D31DB" w:rsidRDefault="003A12B0" w:rsidP="00B6198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1D31DB" w:rsidRPr="003A12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31DB" w:rsidRPr="003A12B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A12B0" w:rsidRPr="003A12B0" w:rsidRDefault="003A12B0" w:rsidP="003A12B0"/>
    <w:p w:rsidR="00B61985" w:rsidRPr="003A12B0" w:rsidRDefault="003A12B0" w:rsidP="003A12B0">
      <w:pPr>
        <w:spacing w:before="4" w:after="4" w:line="240" w:lineRule="auto"/>
        <w:ind w:left="170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61985" w:rsidRPr="003A12B0">
        <w:rPr>
          <w:rFonts w:ascii="Times New Roman" w:hAnsi="Times New Roman"/>
          <w:sz w:val="28"/>
        </w:rPr>
        <w:t xml:space="preserve">1.Утвердить  </w:t>
      </w:r>
      <w:r w:rsidR="00B61985" w:rsidRPr="003A12B0">
        <w:rPr>
          <w:rFonts w:ascii="Times New Roman" w:hAnsi="Times New Roman"/>
          <w:sz w:val="28"/>
          <w:szCs w:val="28"/>
        </w:rPr>
        <w:t xml:space="preserve"> Положение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61985" w:rsidRPr="003A12B0">
        <w:rPr>
          <w:rFonts w:ascii="Times New Roman" w:hAnsi="Times New Roman"/>
          <w:sz w:val="28"/>
          <w:szCs w:val="28"/>
        </w:rPr>
        <w:t>о расчете размера за наем жилого помещения по договорам социального найма и договорам найма жилых помещений муниципального жилищного фонда</w:t>
      </w:r>
      <w:r w:rsidRPr="003A12B0">
        <w:rPr>
          <w:rFonts w:ascii="Times New Roman" w:hAnsi="Times New Roman"/>
          <w:sz w:val="28"/>
          <w:szCs w:val="28"/>
        </w:rPr>
        <w:t xml:space="preserve"> Палаевско-Урледимского  сельского  поселения</w:t>
      </w:r>
      <w:r w:rsidR="00B61985" w:rsidRPr="003A12B0">
        <w:rPr>
          <w:rFonts w:ascii="Times New Roman" w:hAnsi="Times New Roman"/>
          <w:sz w:val="28"/>
          <w:szCs w:val="28"/>
        </w:rPr>
        <w:t xml:space="preserve"> Рузаевского муниципального района</w:t>
      </w:r>
    </w:p>
    <w:p w:rsidR="003A12B0" w:rsidRPr="003A12B0" w:rsidRDefault="003A12B0" w:rsidP="003A12B0">
      <w:pPr>
        <w:spacing w:before="4" w:after="4" w:line="240" w:lineRule="auto"/>
        <w:ind w:left="170" w:right="113"/>
        <w:rPr>
          <w:rFonts w:ascii="Times New Roman" w:hAnsi="Times New Roman"/>
          <w:sz w:val="28"/>
          <w:szCs w:val="28"/>
        </w:rPr>
      </w:pPr>
    </w:p>
    <w:p w:rsidR="003A12B0" w:rsidRPr="003A12B0" w:rsidRDefault="003A12B0" w:rsidP="003A12B0">
      <w:pPr>
        <w:ind w:firstLine="567"/>
        <w:jc w:val="both"/>
        <w:rPr>
          <w:rFonts w:ascii="Times New Roman" w:hAnsi="Times New Roman"/>
          <w:sz w:val="28"/>
        </w:rPr>
      </w:pPr>
      <w:r w:rsidRPr="003A12B0">
        <w:rPr>
          <w:rFonts w:ascii="Times New Roman" w:hAnsi="Times New Roman"/>
          <w:sz w:val="28"/>
          <w:szCs w:val="28"/>
        </w:rPr>
        <w:t>2.Настоящее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</w:t>
      </w:r>
      <w:r w:rsidRPr="003A12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hyperlink r:id="rId5" w:history="1">
        <w:r w:rsidRPr="003A12B0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www.ruzaevka-rm.ru</w:t>
        </w:r>
      </w:hyperlink>
    </w:p>
    <w:p w:rsidR="003A12B0" w:rsidRPr="003A12B0" w:rsidRDefault="003A12B0" w:rsidP="003A12B0">
      <w:pPr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A12B0" w:rsidRPr="003A12B0" w:rsidRDefault="003A12B0" w:rsidP="003A1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2B0">
        <w:rPr>
          <w:rFonts w:ascii="Times New Roman" w:hAnsi="Times New Roman"/>
          <w:sz w:val="28"/>
          <w:szCs w:val="28"/>
        </w:rPr>
        <w:t>Глава Палаевско-Урледимского</w:t>
      </w:r>
    </w:p>
    <w:p w:rsidR="003A12B0" w:rsidRPr="003A12B0" w:rsidRDefault="003A12B0" w:rsidP="003A12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2B0">
        <w:rPr>
          <w:rFonts w:ascii="Times New Roman" w:hAnsi="Times New Roman"/>
          <w:sz w:val="28"/>
          <w:szCs w:val="28"/>
        </w:rPr>
        <w:t xml:space="preserve">сельского поселения            </w:t>
      </w:r>
      <w:r w:rsidRPr="003A12B0">
        <w:rPr>
          <w:rFonts w:ascii="Times New Roman" w:hAnsi="Times New Roman"/>
          <w:sz w:val="28"/>
          <w:szCs w:val="28"/>
        </w:rPr>
        <w:tab/>
      </w:r>
      <w:r w:rsidRPr="003A12B0">
        <w:rPr>
          <w:rFonts w:ascii="Times New Roman" w:hAnsi="Times New Roman"/>
          <w:sz w:val="28"/>
          <w:szCs w:val="28"/>
        </w:rPr>
        <w:tab/>
      </w:r>
      <w:r w:rsidRPr="003A12B0">
        <w:rPr>
          <w:rFonts w:ascii="Times New Roman" w:hAnsi="Times New Roman"/>
          <w:sz w:val="28"/>
          <w:szCs w:val="28"/>
        </w:rPr>
        <w:tab/>
      </w:r>
      <w:r w:rsidRPr="003A12B0">
        <w:rPr>
          <w:rFonts w:ascii="Times New Roman" w:hAnsi="Times New Roman"/>
          <w:sz w:val="28"/>
          <w:szCs w:val="28"/>
        </w:rPr>
        <w:tab/>
      </w:r>
      <w:r w:rsidRPr="003A12B0">
        <w:rPr>
          <w:rFonts w:ascii="Times New Roman" w:hAnsi="Times New Roman"/>
          <w:sz w:val="28"/>
          <w:szCs w:val="28"/>
        </w:rPr>
        <w:tab/>
        <w:t>Р.Р.Рахмуков</w:t>
      </w:r>
    </w:p>
    <w:p w:rsidR="00B61985" w:rsidRPr="003A12B0" w:rsidRDefault="00B61985" w:rsidP="00B61985">
      <w:pPr>
        <w:rPr>
          <w:rFonts w:ascii="Times New Roman" w:hAnsi="Times New Roman"/>
          <w:sz w:val="28"/>
        </w:rPr>
      </w:pPr>
    </w:p>
    <w:p w:rsidR="000B63D3" w:rsidRPr="003A12B0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</w:p>
    <w:p w:rsidR="000B63D3" w:rsidRPr="003A12B0" w:rsidRDefault="000B63D3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</w:p>
    <w:p w:rsidR="001D31DB" w:rsidRDefault="001D31DB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B61985" w:rsidRPr="00470822" w:rsidRDefault="00B61985" w:rsidP="003A12B0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Положение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о расчете размера за наем жилого помещения по договорам социального найма и договорам найма жилых помещений муниципального жилищного фонда</w:t>
      </w:r>
      <w:r w:rsidR="003A12B0" w:rsidRPr="00AB444B">
        <w:rPr>
          <w:rFonts w:ascii="Times New Roman" w:hAnsi="Times New Roman"/>
          <w:sz w:val="24"/>
          <w:szCs w:val="28"/>
        </w:rPr>
        <w:t xml:space="preserve"> Палаевско-Урледимского  сельского  поселения</w:t>
      </w:r>
      <w:r w:rsidRPr="00AB444B">
        <w:rPr>
          <w:rFonts w:ascii="Times New Roman" w:hAnsi="Times New Roman"/>
          <w:sz w:val="24"/>
          <w:szCs w:val="28"/>
        </w:rPr>
        <w:t xml:space="preserve"> Рузаевского муниципального района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Общие положения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bCs/>
          <w:sz w:val="24"/>
          <w:szCs w:val="28"/>
        </w:rPr>
      </w:pPr>
      <w:bookmarkStart w:id="0" w:name="sub_11"/>
      <w:r w:rsidRPr="00AB444B">
        <w:rPr>
          <w:rFonts w:ascii="Times New Roman" w:hAnsi="Times New Roman"/>
          <w:bCs/>
          <w:sz w:val="24"/>
          <w:szCs w:val="28"/>
        </w:rPr>
        <w:t xml:space="preserve">     1. </w:t>
      </w:r>
      <w:proofErr w:type="gramStart"/>
      <w:r w:rsidRPr="00AB444B">
        <w:rPr>
          <w:rFonts w:ascii="Times New Roman" w:hAnsi="Times New Roman"/>
          <w:bCs/>
          <w:sz w:val="24"/>
          <w:szCs w:val="28"/>
        </w:rPr>
        <w:t>Положение о расчете размера платы</w:t>
      </w:r>
      <w:r w:rsidR="00BE3353" w:rsidRPr="00AB444B">
        <w:rPr>
          <w:rFonts w:ascii="Times New Roman" w:hAnsi="Times New Roman"/>
          <w:bCs/>
          <w:sz w:val="24"/>
          <w:szCs w:val="28"/>
        </w:rPr>
        <w:t xml:space="preserve">  </w:t>
      </w:r>
      <w:r w:rsidRPr="00AB444B">
        <w:rPr>
          <w:rFonts w:ascii="Times New Roman" w:hAnsi="Times New Roman"/>
          <w:bCs/>
          <w:sz w:val="24"/>
          <w:szCs w:val="28"/>
        </w:rPr>
        <w:t>за наем жилого помещения по договорам социального найма и договорам найма жилых помещений муниципального жилищного фонда</w:t>
      </w:r>
      <w:r w:rsidR="003A12B0" w:rsidRPr="00AB444B">
        <w:rPr>
          <w:rFonts w:ascii="Times New Roman" w:hAnsi="Times New Roman"/>
          <w:sz w:val="24"/>
          <w:szCs w:val="28"/>
        </w:rPr>
        <w:t xml:space="preserve"> Палаевско-Урледимского  сельского  поселения</w:t>
      </w:r>
      <w:r w:rsidRPr="00AB444B">
        <w:rPr>
          <w:rFonts w:ascii="Times New Roman" w:hAnsi="Times New Roman"/>
          <w:bCs/>
          <w:sz w:val="24"/>
          <w:szCs w:val="28"/>
        </w:rPr>
        <w:t xml:space="preserve"> Рузаевского муниципального (далее – Положение) разработано в соответствии с </w:t>
      </w:r>
      <w:r w:rsidRPr="00AB444B">
        <w:rPr>
          <w:rFonts w:ascii="Times New Roman" w:hAnsi="Times New Roman"/>
          <w:sz w:val="24"/>
          <w:szCs w:val="28"/>
        </w:rPr>
        <w:t>частью 3 статьи 156</w:t>
      </w:r>
      <w:r w:rsidRPr="00AB444B">
        <w:rPr>
          <w:rFonts w:ascii="Times New Roman" w:hAnsi="Times New Roman"/>
          <w:bCs/>
          <w:sz w:val="24"/>
          <w:szCs w:val="28"/>
        </w:rPr>
        <w:t xml:space="preserve"> Жилищного кодекса Российской Федерации на основании Методических указаний установления размера платы за пользование жилым помещением для нанимателей  жилых помещений по договорам социального найма и</w:t>
      </w:r>
      <w:proofErr w:type="gramEnd"/>
      <w:r w:rsidRPr="00AB444B">
        <w:rPr>
          <w:rFonts w:ascii="Times New Roman" w:hAnsi="Times New Roman"/>
          <w:bCs/>
          <w:sz w:val="24"/>
          <w:szCs w:val="28"/>
        </w:rPr>
        <w:t xml:space="preserve"> договорам найма жилых помещений государственного и муниципального жилищного фонда, утвержденных приказом Министерства строительства и жилищно-коммунального хозяйства Российской Федерации от 27 сентября 2016 года № 668/</w:t>
      </w:r>
      <w:proofErr w:type="gramStart"/>
      <w:r w:rsidRPr="00AB444B">
        <w:rPr>
          <w:rFonts w:ascii="Times New Roman" w:hAnsi="Times New Roman"/>
          <w:bCs/>
          <w:sz w:val="24"/>
          <w:szCs w:val="28"/>
        </w:rPr>
        <w:t>пр</w:t>
      </w:r>
      <w:proofErr w:type="gramEnd"/>
      <w:r w:rsidRPr="00AB444B">
        <w:rPr>
          <w:rFonts w:ascii="Times New Roman" w:hAnsi="Times New Roman"/>
          <w:bCs/>
          <w:sz w:val="24"/>
          <w:szCs w:val="28"/>
        </w:rPr>
        <w:t xml:space="preserve">,  </w:t>
      </w:r>
      <w:bookmarkStart w:id="1" w:name="sub_12"/>
      <w:bookmarkEnd w:id="0"/>
      <w:r w:rsidRPr="00AB444B">
        <w:rPr>
          <w:rFonts w:ascii="Times New Roman" w:hAnsi="Times New Roman"/>
          <w:bCs/>
          <w:sz w:val="24"/>
          <w:szCs w:val="28"/>
        </w:rPr>
        <w:t>и определяет порядок расчета размера платы за наем жилого помещения по договорам социального найма и договорам найма жилых помещений муниципального жилищного фонда</w:t>
      </w:r>
      <w:r w:rsidR="00B37D23" w:rsidRPr="00AB444B">
        <w:rPr>
          <w:rFonts w:ascii="Times New Roman" w:hAnsi="Times New Roman"/>
          <w:sz w:val="24"/>
          <w:szCs w:val="28"/>
        </w:rPr>
        <w:t xml:space="preserve"> Палаевско-Урледимского  сельского  поселения</w:t>
      </w:r>
      <w:r w:rsidRPr="00AB444B">
        <w:rPr>
          <w:rFonts w:ascii="Times New Roman" w:hAnsi="Times New Roman"/>
          <w:bCs/>
          <w:sz w:val="24"/>
          <w:szCs w:val="28"/>
        </w:rPr>
        <w:t xml:space="preserve"> Рузаевского муниципального района (далее - плата за наем).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 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3. Размер платы за наем определяется на основе базового размера платы за наем жилого помещения в расчете на 1 кв</w:t>
      </w:r>
      <w:proofErr w:type="gramStart"/>
      <w:r w:rsidRPr="00AB444B">
        <w:rPr>
          <w:rFonts w:ascii="Times New Roman" w:hAnsi="Times New Roman"/>
          <w:sz w:val="24"/>
          <w:szCs w:val="28"/>
        </w:rPr>
        <w:t>.м</w:t>
      </w:r>
      <w:proofErr w:type="gramEnd"/>
      <w:r w:rsidRPr="00AB444B">
        <w:rPr>
          <w:rFonts w:ascii="Times New Roman" w:hAnsi="Times New Roman"/>
          <w:sz w:val="24"/>
          <w:szCs w:val="28"/>
        </w:rPr>
        <w:t xml:space="preserve"> занимаемой общей площади жилого помещения (в отдельных комнатах в общежитиях исходя из площади этих комнат) с учетом корректирующих коэффициентов, характеризующих качество и благоустройство жилого помещения, месторасположение дома.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Порядок расчета размера платы за наем</w:t>
      </w:r>
      <w:bookmarkStart w:id="2" w:name="sub_200"/>
      <w:bookmarkEnd w:id="1"/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bCs/>
          <w:sz w:val="24"/>
          <w:szCs w:val="28"/>
        </w:rPr>
        <w:t xml:space="preserve">     4. Определение базового размера платы за наем жилого помещения производится исходя из определения величины (размера) отчислений на полное восстановление муниципального жилищного фонда. </w:t>
      </w:r>
    </w:p>
    <w:p w:rsidR="00FE42D4" w:rsidRPr="00AB444B" w:rsidRDefault="00FE42D4" w:rsidP="00FE42D4">
      <w:pPr>
        <w:spacing w:before="4" w:after="4" w:line="240" w:lineRule="auto"/>
        <w:ind w:right="113"/>
        <w:jc w:val="both"/>
        <w:rPr>
          <w:rFonts w:ascii="Times New Roman" w:hAnsi="Times New Roman"/>
          <w:bCs/>
          <w:sz w:val="24"/>
          <w:szCs w:val="28"/>
        </w:rPr>
      </w:pPr>
      <w:r w:rsidRPr="00AB444B">
        <w:rPr>
          <w:rFonts w:ascii="Times New Roman" w:hAnsi="Times New Roman"/>
          <w:bCs/>
          <w:sz w:val="24"/>
          <w:szCs w:val="28"/>
        </w:rPr>
        <w:t xml:space="preserve">       5. Размер платы за наем </w:t>
      </w:r>
      <w:bookmarkStart w:id="3" w:name="sub_21"/>
      <w:bookmarkEnd w:id="2"/>
      <w:r w:rsidRPr="00AB444B">
        <w:rPr>
          <w:rFonts w:ascii="Times New Roman" w:hAnsi="Times New Roman"/>
          <w:bCs/>
          <w:sz w:val="24"/>
          <w:szCs w:val="28"/>
        </w:rPr>
        <w:t>определяется по следующей формуле:</w:t>
      </w:r>
    </w:p>
    <w:bookmarkEnd w:id="3"/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69926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где,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3622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размер платы за наем j-ого жилого помещения, предоставленного по договору найма жилого помещения муниципального жилищного фонда;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базовый размер платы за наем жилого помещения (далее – базовая ставка);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9812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9812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 соответствия платы;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981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общая площадь j-ого жилого помещения, предоставленного по договору найма жилого помещения муниципального жилищного фонда (кв. м).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bookmarkStart w:id="4" w:name="sub_22"/>
      <w:r w:rsidRPr="00AB444B">
        <w:rPr>
          <w:rFonts w:ascii="Times New Roman" w:hAnsi="Times New Roman"/>
          <w:sz w:val="24"/>
          <w:szCs w:val="28"/>
        </w:rPr>
        <w:lastRenderedPageBreak/>
        <w:t xml:space="preserve">    6. Величина коэффициента соответствия платы за наем жилого помещения </w:t>
      </w:r>
      <w:r w:rsidR="00D8061F" w:rsidRPr="00AB444B">
        <w:rPr>
          <w:rFonts w:ascii="Times New Roman" w:hAnsi="Times New Roman"/>
          <w:sz w:val="24"/>
          <w:szCs w:val="28"/>
        </w:rPr>
        <w:t xml:space="preserve">по договорам социального найма, по договорам найма жилых помещений муниципального жилищного фонда </w:t>
      </w:r>
      <w:r w:rsidR="003A12B0" w:rsidRPr="00AB444B">
        <w:rPr>
          <w:rFonts w:ascii="Times New Roman" w:hAnsi="Times New Roman"/>
          <w:sz w:val="24"/>
          <w:szCs w:val="28"/>
        </w:rPr>
        <w:t xml:space="preserve">Палаевско-Урледимского  сельского  поселения </w:t>
      </w:r>
      <w:r w:rsidR="00D8061F" w:rsidRPr="00AB444B">
        <w:rPr>
          <w:rFonts w:ascii="Times New Roman" w:hAnsi="Times New Roman"/>
          <w:sz w:val="24"/>
          <w:szCs w:val="28"/>
        </w:rPr>
        <w:t xml:space="preserve">Рузаевского муниципального района </w:t>
      </w:r>
      <w:r w:rsidRPr="00AB444B">
        <w:rPr>
          <w:rFonts w:ascii="Times New Roman" w:hAnsi="Times New Roman"/>
          <w:sz w:val="24"/>
          <w:szCs w:val="28"/>
        </w:rPr>
        <w:t>устанавливается в размере</w:t>
      </w:r>
      <w:r w:rsidR="003A12B0" w:rsidRPr="00AB444B">
        <w:rPr>
          <w:rFonts w:ascii="Times New Roman" w:hAnsi="Times New Roman"/>
          <w:sz w:val="24"/>
          <w:szCs w:val="28"/>
        </w:rPr>
        <w:t xml:space="preserve">  </w:t>
      </w:r>
      <w:r w:rsidRPr="00AB444B">
        <w:rPr>
          <w:rFonts w:ascii="Times New Roman" w:hAnsi="Times New Roman"/>
          <w:sz w:val="24"/>
          <w:szCs w:val="28"/>
        </w:rPr>
        <w:t>0</w:t>
      </w:r>
      <w:bookmarkStart w:id="5" w:name="sub_300"/>
      <w:bookmarkEnd w:id="4"/>
      <w:r w:rsidRPr="00AB444B">
        <w:rPr>
          <w:rFonts w:ascii="Times New Roman" w:hAnsi="Times New Roman"/>
          <w:sz w:val="24"/>
          <w:szCs w:val="28"/>
        </w:rPr>
        <w:t>, 158.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7. Базовая ставка </w:t>
      </w:r>
      <w:bookmarkStart w:id="6" w:name="sub_31"/>
      <w:bookmarkEnd w:id="5"/>
      <w:r w:rsidRPr="00AB444B">
        <w:rPr>
          <w:rFonts w:ascii="Times New Roman" w:hAnsi="Times New Roman"/>
          <w:sz w:val="24"/>
          <w:szCs w:val="28"/>
        </w:rPr>
        <w:t>определяется следующим образом:</w:t>
      </w:r>
    </w:p>
    <w:bookmarkEnd w:id="6"/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23444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где,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2098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   базовая ставка;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3048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средняя цена 1 кв. м на вторичном рынке жилья, действующая на территории Республики Мордовия на момент расчета платы за наем, </w:t>
      </w:r>
      <w:bookmarkStart w:id="7" w:name="sub_32"/>
      <w:r w:rsidRPr="00AB444B">
        <w:rPr>
          <w:rFonts w:ascii="Times New Roman" w:hAnsi="Times New Roman"/>
          <w:sz w:val="24"/>
          <w:szCs w:val="28"/>
        </w:rPr>
        <w:t>согласно данным Территориального органа Федеральной службы государственной статистики по Республике Мордовия.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8.  Установление размера платы за наем жилого помещения не должно приводить </w:t>
      </w:r>
      <w:proofErr w:type="gramStart"/>
      <w:r w:rsidRPr="00AB444B">
        <w:rPr>
          <w:rFonts w:ascii="Times New Roman" w:hAnsi="Times New Roman"/>
          <w:sz w:val="24"/>
          <w:szCs w:val="28"/>
        </w:rPr>
        <w:t>к возникновению у нанимателя жилого помещения права на субсидию по оплате за жилое помещение</w:t>
      </w:r>
      <w:proofErr w:type="gramEnd"/>
      <w:r w:rsidRPr="00AB444B">
        <w:rPr>
          <w:rFonts w:ascii="Times New Roman" w:hAnsi="Times New Roman"/>
          <w:sz w:val="24"/>
          <w:szCs w:val="28"/>
        </w:rPr>
        <w:t xml:space="preserve"> и коммунальные услуги.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bookmarkStart w:id="8" w:name="sub_400"/>
      <w:bookmarkEnd w:id="7"/>
      <w:r w:rsidRPr="00AB444B">
        <w:rPr>
          <w:rFonts w:ascii="Times New Roman" w:hAnsi="Times New Roman"/>
          <w:sz w:val="24"/>
          <w:szCs w:val="28"/>
        </w:rPr>
        <w:t xml:space="preserve">     9. Коэффициент, характеризующий качество и благоустройство жилого помещения, месторасположение дома</w:t>
      </w:r>
      <w:proofErr w:type="gramStart"/>
      <w:r w:rsidRPr="00AB444B">
        <w:rPr>
          <w:rFonts w:ascii="Times New Roman" w:hAnsi="Times New Roman"/>
          <w:sz w:val="24"/>
          <w:szCs w:val="28"/>
        </w:rPr>
        <w:t>, (</w:t>
      </w: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981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) </w:t>
      </w:r>
      <w:bookmarkStart w:id="9" w:name="sub_42"/>
      <w:bookmarkEnd w:id="8"/>
      <w:proofErr w:type="gramEnd"/>
      <w:r w:rsidRPr="00AB444B">
        <w:rPr>
          <w:rFonts w:ascii="Times New Roman" w:hAnsi="Times New Roman"/>
          <w:sz w:val="24"/>
          <w:szCs w:val="28"/>
        </w:rPr>
        <w:t xml:space="preserve">рассчитывается, как средневзвешенное значение показателей по отдельным параметрам: </w:t>
      </w:r>
      <w:bookmarkEnd w:id="9"/>
    </w:p>
    <w:bookmarkStart w:id="10" w:name="_GoBack"/>
    <w:bookmarkEnd w:id="10"/>
    <w:p w:rsidR="00FE42D4" w:rsidRPr="00AB444B" w:rsidRDefault="00C44AF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</w:r>
      <w:r>
        <w:rPr>
          <w:rFonts w:ascii="Times New Roman" w:hAnsi="Times New Roman"/>
          <w:noProof/>
          <w:sz w:val="24"/>
          <w:szCs w:val="28"/>
        </w:rPr>
        <w:pict>
          <v:group id="Полотно 35" o:spid="_x0000_s1026" editas="canvas" style="width:147.75pt;height:43.5pt;mso-position-horizontal-relative:char;mso-position-vertical-relative:line" coordsize="1876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764;height:5524;visibility:visible">
              <v:fill o:detectmouseclick="t"/>
              <v:path o:connecttype="none"/>
            </v:shape>
            <v:rect id="Rectangle 4" o:spid="_x0000_s1028" style="position:absolute;width:11811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<v:rect id="Rectangle 5" o:spid="_x0000_s1029" style="position:absolute;left:190;top:1714;width:2413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6" o:spid="_x0000_s1030" style="position:absolute;left:1428;top:2476;width:457;height:22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Rectangle 7" o:spid="_x0000_s1031" style="position:absolute;left:1905;top:1714;width:793;height:27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32" style="position:absolute;left:3333;top:381;width:934;height:27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9" o:spid="_x0000_s1033" style="position:absolute;left:4381;top:1143;width:514;height:22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0" o:spid="_x0000_s1034" style="position:absolute;left:5143;top:381;width:794;height:27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11" o:spid="_x0000_s1035" style="position:absolute;left:6191;top:381;width:933;height:27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12" o:spid="_x0000_s1036" style="position:absolute;left:7239;top:1143;width:514;height:22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3" o:spid="_x0000_s1037" style="position:absolute;left:8001;top:381;width:69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14" o:spid="_x0000_s1038" style="position:absolute;left:9048;top:381;width:934;height:27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К</w:t>
                    </w:r>
                  </w:p>
                </w:txbxContent>
              </v:textbox>
            </v:rect>
            <v:rect id="Rectangle 15" o:spid="_x0000_s1039" style="position:absolute;left:10096;top:1143;width:514;height:227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6" o:spid="_x0000_s1040" style="position:absolute;left:6572;top:2667;width:705;height:27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D8061F" w:rsidRPr="00CF049A" w:rsidRDefault="00D8061F" w:rsidP="00FE42D4">
                    <w:pPr>
                      <w:rPr>
                        <w:rFonts w:ascii="Times New Roman" w:hAnsi="Times New Roman"/>
                      </w:rPr>
                    </w:pPr>
                    <w:r w:rsidRPr="00CF049A">
                      <w:rPr>
                        <w:rFonts w:ascii="Times New Roman" w:hAnsi="Times New Roman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7" o:spid="_x0000_s1041" style="position:absolute;left:3238;top:2571;width:7525;height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yN70A&#10;AADbAAAADwAAAGRycy9kb3ducmV2LnhtbESPywrCMBBF94L/EEZwp2lVRKpRiiC69YHroRnbYjOp&#10;Taz1740guLzcx+GuNp2pREuNKy0riMcRCOLM6pJzBZfzbrQA4TyyxsoyKXiTg82631thou2Lj9Se&#10;fC7CCLsEFRTe14mULivIoBvbmjh4N9sY9EE2udQNvsK4qeQkiubSYMmBUGBN24Ky++lpFJj0XsXp&#10;Pr51152M2ucjkOqDUsNBly5BeOr8P/xrH7SC6Qy+X8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gAyN70AAADbAAAADwAAAAAAAAAAAAAAAACYAgAAZHJzL2Rvd25yZXYu&#10;eG1sUEsFBgAAAAAEAAQA9QAAAIIDAAAAAA==&#10;" fillcolor="black" strokeweight="42e-5mm"/>
            <w10:wrap type="none"/>
            <w10:anchorlock/>
          </v:group>
        </w:pic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где,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9812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коэффициент, характеризующий качество жилого помещения;</w:t>
      </w:r>
    </w:p>
    <w:p w:rsidR="00FE42D4" w:rsidRPr="00AB444B" w:rsidRDefault="00FE42D4" w:rsidP="00FE42D4">
      <w:pPr>
        <w:tabs>
          <w:tab w:val="left" w:pos="9923"/>
        </w:tabs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коэффициент, характеризующий благоустройство жилого помещения;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 - коэффициент, характеризующий месторасположение дома.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9.1.  Коэффициент, характеризующий качество жилого помещения</w:t>
      </w:r>
      <w:proofErr w:type="gramStart"/>
      <w:r w:rsidRPr="00AB444B">
        <w:rPr>
          <w:rFonts w:ascii="Times New Roman" w:hAnsi="Times New Roman"/>
          <w:sz w:val="24"/>
          <w:szCs w:val="28"/>
        </w:rPr>
        <w:t>, (</w:t>
      </w: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) </w:t>
      </w:r>
      <w:proofErr w:type="gramEnd"/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отражает свойства капитальности стен жилого объекта (дома), в котором расположены жилые помещения муниципального жилищного фонда, - материал стен. 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 9.2.  Коэффициент, характеризующий благоустройство жилого помещения</w:t>
      </w:r>
      <w:proofErr w:type="gramStart"/>
      <w:r w:rsidRPr="00AB444B">
        <w:rPr>
          <w:rFonts w:ascii="Times New Roman" w:hAnsi="Times New Roman"/>
          <w:sz w:val="24"/>
          <w:szCs w:val="28"/>
        </w:rPr>
        <w:t>, (</w:t>
      </w: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 xml:space="preserve">) </w:t>
      </w:r>
      <w:proofErr w:type="gramEnd"/>
      <w:r w:rsidRPr="00AB444B">
        <w:rPr>
          <w:rFonts w:ascii="Times New Roman" w:hAnsi="Times New Roman"/>
          <w:sz w:val="24"/>
          <w:szCs w:val="28"/>
        </w:rPr>
        <w:t>отражает благоустроенность жилого дома в целом и жилых помещений, расположенных в доме, а именно: наличие лифтов, централизованного водоснабжения, водоотведения и теплоснабжения.</w:t>
      </w:r>
    </w:p>
    <w:p w:rsidR="00FE42D4" w:rsidRPr="00AB444B" w:rsidRDefault="00FE42D4" w:rsidP="00FE42D4">
      <w:pPr>
        <w:spacing w:after="0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9.3.  Коэффициент, характеризующий месторасположение дома</w:t>
      </w:r>
      <w:proofErr w:type="gramStart"/>
      <w:r w:rsidRPr="00AB444B">
        <w:rPr>
          <w:rFonts w:ascii="Times New Roman" w:hAnsi="Times New Roman"/>
          <w:sz w:val="24"/>
          <w:szCs w:val="28"/>
        </w:rPr>
        <w:t>, (</w:t>
      </w:r>
      <w:r w:rsidRPr="00AB444B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21336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44B">
        <w:rPr>
          <w:rFonts w:ascii="Times New Roman" w:hAnsi="Times New Roman"/>
          <w:sz w:val="24"/>
          <w:szCs w:val="28"/>
        </w:rPr>
        <w:t>)</w:t>
      </w:r>
      <w:proofErr w:type="gramEnd"/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предусматривает зонирование жилищного фонда исходя из его месторасположения с учетом потребительского спроса населения на приобретение (покупку) жилья.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10.  Значения корректирующих коэффициентов к базовой ставке приведены в Приложении к настоящему Положению. </w:t>
      </w:r>
    </w:p>
    <w:p w:rsidR="00FE42D4" w:rsidRPr="00AB444B" w:rsidRDefault="00FE42D4" w:rsidP="00FE42D4">
      <w:pPr>
        <w:spacing w:before="4" w:after="4" w:line="240" w:lineRule="auto"/>
        <w:ind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Порядок начисления, сбора и использования платы за наем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11.  Плата за наем является доходом бюджета</w:t>
      </w:r>
      <w:r w:rsidR="003A12B0" w:rsidRPr="00AB444B">
        <w:rPr>
          <w:rFonts w:ascii="Times New Roman" w:hAnsi="Times New Roman"/>
          <w:sz w:val="24"/>
          <w:szCs w:val="28"/>
        </w:rPr>
        <w:t xml:space="preserve"> Палаевско-Урледимского  сельского  поселения</w:t>
      </w:r>
      <w:r w:rsidRPr="00AB444B">
        <w:rPr>
          <w:rFonts w:ascii="Times New Roman" w:hAnsi="Times New Roman"/>
          <w:sz w:val="24"/>
          <w:szCs w:val="28"/>
        </w:rPr>
        <w:t xml:space="preserve"> </w:t>
      </w:r>
      <w:r w:rsidR="009017A9" w:rsidRPr="00AB444B">
        <w:rPr>
          <w:rFonts w:ascii="Times New Roman" w:hAnsi="Times New Roman"/>
          <w:sz w:val="24"/>
          <w:szCs w:val="28"/>
        </w:rPr>
        <w:t>Рузаевского муниципального района</w:t>
      </w:r>
      <w:r w:rsidRPr="00AB444B">
        <w:rPr>
          <w:rFonts w:ascii="Times New Roman" w:hAnsi="Times New Roman"/>
          <w:sz w:val="24"/>
          <w:szCs w:val="28"/>
        </w:rPr>
        <w:t xml:space="preserve"> от предоставления жилого помещения муниципального жилищного фонда в наем.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12. Начисление, сбор, взыскание и перечисление платы за наем производится организациями, осуществляющими управление многоквартирными домами, </w:t>
      </w:r>
      <w:r w:rsidRPr="00AB444B">
        <w:rPr>
          <w:rFonts w:ascii="Times New Roman" w:hAnsi="Times New Roman"/>
          <w:sz w:val="24"/>
          <w:szCs w:val="28"/>
        </w:rPr>
        <w:lastRenderedPageBreak/>
        <w:t xml:space="preserve">независимо от организационно-правовой формы, либо иными организациями на основании заключенных гражданско-правовых договоров.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13. Администратором доходов от платы за наем жилого помещения муниципального жилого фонда является Администрация </w:t>
      </w:r>
      <w:r w:rsidR="003A12B0" w:rsidRPr="00AB444B">
        <w:rPr>
          <w:rFonts w:ascii="Times New Roman" w:hAnsi="Times New Roman"/>
          <w:sz w:val="24"/>
          <w:szCs w:val="28"/>
        </w:rPr>
        <w:t xml:space="preserve">Палаевско-Урледимского  сельского  поселения </w:t>
      </w:r>
      <w:r w:rsidR="009017A9" w:rsidRPr="00AB444B">
        <w:rPr>
          <w:rFonts w:ascii="Times New Roman" w:hAnsi="Times New Roman"/>
          <w:sz w:val="24"/>
          <w:szCs w:val="28"/>
        </w:rPr>
        <w:t>Рузаевского муниципального района</w:t>
      </w:r>
      <w:r w:rsidRPr="00AB444B">
        <w:rPr>
          <w:rFonts w:ascii="Times New Roman" w:hAnsi="Times New Roman"/>
          <w:sz w:val="24"/>
          <w:szCs w:val="28"/>
        </w:rPr>
        <w:t>.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14.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15. Плата за наем жилого помещения входит в структуру платы за жилое помещение и коммунальные услуги, порядок внесения которой определен Жилищным кодексом Российской Федерации. </w:t>
      </w: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0334BF" w:rsidRPr="00AB444B" w:rsidRDefault="000334BF" w:rsidP="000334BF">
      <w:pPr>
        <w:spacing w:before="4" w:after="4" w:line="240" w:lineRule="auto"/>
        <w:ind w:right="113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Приложение 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                                                 к Положению о расчете размера 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>платы за наем жилого помещения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 по договорам найма </w:t>
      </w:r>
      <w:proofErr w:type="gramStart"/>
      <w:r w:rsidRPr="00AB444B">
        <w:rPr>
          <w:rFonts w:ascii="Times New Roman" w:hAnsi="Times New Roman"/>
          <w:sz w:val="24"/>
          <w:szCs w:val="28"/>
        </w:rPr>
        <w:t>жилых</w:t>
      </w:r>
      <w:proofErr w:type="gramEnd"/>
    </w:p>
    <w:p w:rsidR="000334BF" w:rsidRPr="00AB444B" w:rsidRDefault="000334BF" w:rsidP="000334BF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помещений </w:t>
      </w:r>
      <w:proofErr w:type="gramStart"/>
      <w:r w:rsidRPr="00AB444B">
        <w:rPr>
          <w:rFonts w:ascii="Times New Roman" w:hAnsi="Times New Roman"/>
          <w:sz w:val="24"/>
          <w:szCs w:val="28"/>
        </w:rPr>
        <w:t>муниципального</w:t>
      </w:r>
      <w:proofErr w:type="gramEnd"/>
    </w:p>
    <w:p w:rsidR="000334BF" w:rsidRPr="00AB444B" w:rsidRDefault="000334BF" w:rsidP="000334BF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  <w:r w:rsidRPr="00AB444B">
        <w:rPr>
          <w:rFonts w:ascii="Times New Roman" w:hAnsi="Times New Roman"/>
          <w:sz w:val="24"/>
          <w:szCs w:val="28"/>
        </w:rPr>
        <w:t xml:space="preserve">жилищного фонда Палаевско-Урледимского  сельского  поселения 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8"/>
        </w:rPr>
      </w:pPr>
    </w:p>
    <w:p w:rsidR="000334BF" w:rsidRPr="00AB444B" w:rsidRDefault="000334BF" w:rsidP="000334BF">
      <w:pPr>
        <w:spacing w:before="4" w:after="4" w:line="240" w:lineRule="auto"/>
        <w:ind w:left="170" w:right="113"/>
        <w:jc w:val="center"/>
        <w:rPr>
          <w:rFonts w:ascii="Times New Roman" w:hAnsi="Times New Roman"/>
          <w:bCs/>
          <w:sz w:val="24"/>
          <w:szCs w:val="28"/>
        </w:rPr>
      </w:pPr>
      <w:r w:rsidRPr="00AB444B">
        <w:rPr>
          <w:rFonts w:ascii="Times New Roman" w:hAnsi="Times New Roman"/>
          <w:bCs/>
          <w:sz w:val="24"/>
          <w:szCs w:val="28"/>
        </w:rPr>
        <w:t xml:space="preserve">Корректирующие коэффициенты </w:t>
      </w:r>
      <w:r w:rsidRPr="00AB444B">
        <w:rPr>
          <w:rFonts w:ascii="Times New Roman" w:hAnsi="Times New Roman"/>
          <w:bCs/>
          <w:sz w:val="24"/>
          <w:szCs w:val="28"/>
        </w:rPr>
        <w:br/>
        <w:t xml:space="preserve">к базовой ставке </w:t>
      </w:r>
      <w:proofErr w:type="gramStart"/>
      <w:r w:rsidRPr="00AB444B">
        <w:rPr>
          <w:rFonts w:ascii="Times New Roman" w:hAnsi="Times New Roman"/>
          <w:bCs/>
          <w:sz w:val="24"/>
          <w:szCs w:val="28"/>
        </w:rPr>
        <w:t>платы</w:t>
      </w:r>
      <w:proofErr w:type="gramEnd"/>
      <w:r w:rsidRPr="00AB444B">
        <w:rPr>
          <w:rFonts w:ascii="Times New Roman" w:hAnsi="Times New Roman"/>
          <w:bCs/>
          <w:sz w:val="24"/>
          <w:szCs w:val="28"/>
        </w:rPr>
        <w:t xml:space="preserve"> за наем жилого помещения исходя из качества жилого помещения, его благоустроенности и особых условий проживания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center"/>
        <w:rPr>
          <w:rFonts w:ascii="Times New Roman" w:hAnsi="Times New Roman"/>
          <w:bCs/>
          <w:sz w:val="24"/>
          <w:szCs w:val="28"/>
        </w:rPr>
      </w:pPr>
    </w:p>
    <w:tbl>
      <w:tblPr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5812"/>
        <w:gridCol w:w="2987"/>
      </w:tblGrid>
      <w:tr w:rsidR="000334BF" w:rsidRPr="00AB444B" w:rsidTr="001369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Корректирующий коэффициент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Критерии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Размер 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коэффициента</w:t>
            </w:r>
          </w:p>
        </w:tc>
      </w:tr>
      <w:tr w:rsidR="000334BF" w:rsidRPr="00AB444B" w:rsidTr="0013696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Качество жилого помещения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(</w:t>
            </w:r>
            <w:r w:rsidRPr="00AB444B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213360" cy="228600"/>
                  <wp:effectExtent l="0" t="0" r="0" b="0"/>
                  <wp:docPr id="1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4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Кирпичные дома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Блочные, крупнопанельные дома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0,9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Деревянные, смешанные и дома из прочих материалов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0,8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Жилые дома, признанные аварийными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334BF" w:rsidRPr="00AB444B" w:rsidTr="001369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Степень благоустройства жилого помещения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(</w:t>
            </w:r>
            <w:r w:rsidRPr="00AB444B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213360" cy="228600"/>
                  <wp:effectExtent l="0" t="0" r="0" b="0"/>
                  <wp:docPr id="2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4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Многоквартирные дома со всеми видами благоустройства: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а) с централизованным отоплением, холодным и горячим водоснабжением, канализацией, лифтом;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б) с централизованным холодным водоснабжением, канализацией, лифтом, при приготовлении тепловой 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1,0</w:t>
            </w:r>
          </w:p>
        </w:tc>
      </w:tr>
      <w:tr w:rsidR="000334BF" w:rsidRPr="00AB444B" w:rsidTr="00136969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Степень благоустройства жилого помещения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(</w:t>
            </w:r>
            <w:r w:rsidRPr="00AB444B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213360" cy="228600"/>
                  <wp:effectExtent l="0" t="0" r="0" b="0"/>
                  <wp:docPr id="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44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 Многоквартирные дома (в том числе бывшие общежития) с централизованным отоплением, холодным и горячим водоснабжением, канализацией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0,9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Многоквартирные дома (в том числе бывшие общежития), с централизованным отоплением, холодным водоснабжением и канализацией, с газовыми или электрическими водонагревателями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0,8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Многоквартирные дома с индивидуальным отоплением, централизованным холодным </w:t>
            </w:r>
            <w:r w:rsidRPr="00AB444B">
              <w:rPr>
                <w:rFonts w:ascii="Times New Roman" w:hAnsi="Times New Roman"/>
                <w:sz w:val="24"/>
                <w:szCs w:val="28"/>
              </w:rPr>
              <w:lastRenderedPageBreak/>
              <w:t>водоснабжением и канализацией, с газовыми или электрическими водонагревателями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lastRenderedPageBreak/>
              <w:t>0,7</w:t>
            </w:r>
          </w:p>
        </w:tc>
      </w:tr>
      <w:tr w:rsidR="000334BF" w:rsidRPr="00AB444B" w:rsidTr="00136969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Многоквартирные дома, имеющие индивидуальное отопление: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а) с обеспечением из водоразборных колонок;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в) с централизованной системой холодного водоснабжения, выгребными ямами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</w:tr>
      <w:tr w:rsidR="000334BF" w:rsidRPr="00AB444B" w:rsidTr="001369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 xml:space="preserve">Месторасположения 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(К</w:t>
            </w:r>
            <w:r w:rsidRPr="00AB444B">
              <w:rPr>
                <w:rFonts w:ascii="Times New Roman" w:hAnsi="Times New Roman"/>
                <w:sz w:val="24"/>
                <w:szCs w:val="28"/>
                <w:vertAlign w:val="subscript"/>
              </w:rPr>
              <w:t>3</w:t>
            </w:r>
            <w:r w:rsidRPr="00AB444B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AB444B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Сельские поселения Рузаевского муниципального района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BF" w:rsidRPr="00AB444B" w:rsidRDefault="00AB444B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444B">
              <w:rPr>
                <w:rFonts w:ascii="Times New Roman" w:hAnsi="Times New Roman"/>
                <w:sz w:val="24"/>
                <w:szCs w:val="28"/>
              </w:rPr>
              <w:t>09</w:t>
            </w:r>
          </w:p>
        </w:tc>
      </w:tr>
    </w:tbl>
    <w:p w:rsidR="000334BF" w:rsidRPr="00AB444B" w:rsidRDefault="000334BF" w:rsidP="000334BF">
      <w:pPr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 xml:space="preserve">    Расчет размера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AB444B">
        <w:rPr>
          <w:rFonts w:ascii="Times New Roman" w:hAnsi="Times New Roman"/>
          <w:sz w:val="24"/>
          <w:szCs w:val="28"/>
        </w:rPr>
        <w:t xml:space="preserve">Палаевско-Урледимского  сельского  поселения </w:t>
      </w:r>
      <w:r w:rsidRPr="00AB444B">
        <w:rPr>
          <w:rFonts w:ascii="Times New Roman" w:hAnsi="Times New Roman"/>
          <w:sz w:val="24"/>
          <w:szCs w:val="26"/>
        </w:rPr>
        <w:t xml:space="preserve">Рузаевского муниципального района, в зависимости от вида благоустройства жилого помещения. 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</w:p>
    <w:p w:rsidR="000334BF" w:rsidRPr="00AB444B" w:rsidRDefault="000334BF" w:rsidP="000334BF">
      <w:pPr>
        <w:numPr>
          <w:ilvl w:val="0"/>
          <w:numId w:val="1"/>
        </w:numPr>
        <w:spacing w:before="4" w:after="4" w:line="240" w:lineRule="auto"/>
        <w:ind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 xml:space="preserve">Средняя стоимость 1 кв. м общей площади квартир на вторичном рынке жилья по Республике Мордовия </w:t>
      </w:r>
      <w:proofErr w:type="gramStart"/>
      <w:r w:rsidRPr="00AB444B">
        <w:rPr>
          <w:rFonts w:ascii="Times New Roman" w:hAnsi="Times New Roman"/>
          <w:sz w:val="24"/>
          <w:szCs w:val="26"/>
        </w:rPr>
        <w:t>на конец</w:t>
      </w:r>
      <w:proofErr w:type="gramEnd"/>
      <w:r w:rsidRPr="00AB444B">
        <w:rPr>
          <w:rFonts w:ascii="Times New Roman" w:hAnsi="Times New Roman"/>
          <w:sz w:val="24"/>
          <w:szCs w:val="26"/>
        </w:rPr>
        <w:t xml:space="preserve"> 4 квартала 2022 года, принятая для расчетов:   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>СРс = 66 423 руб.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>2. Базовый размер платы за наем жилого помещения: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 xml:space="preserve">             Н</w:t>
      </w:r>
      <w:r w:rsidRPr="00AB444B">
        <w:rPr>
          <w:rFonts w:ascii="Times New Roman" w:hAnsi="Times New Roman"/>
          <w:sz w:val="24"/>
          <w:szCs w:val="26"/>
          <w:vertAlign w:val="subscript"/>
        </w:rPr>
        <w:t>Б</w:t>
      </w:r>
      <w:r w:rsidRPr="00AB444B">
        <w:rPr>
          <w:rFonts w:ascii="Times New Roman" w:hAnsi="Times New Roman"/>
          <w:sz w:val="24"/>
          <w:szCs w:val="26"/>
        </w:rPr>
        <w:t xml:space="preserve"> = 66 423 руб. * 0,001 =66,42 руб. за 1 кв.м.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>3. Коэффициент соответствия платы, исходя из социально-экономических условий: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 xml:space="preserve">               Кс = 0,158 – для договоров социального найма, для договоров найма жилых помещений</w:t>
      </w: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proofErr w:type="gramStart"/>
      <w:r w:rsidRPr="00AB444B">
        <w:rPr>
          <w:rFonts w:ascii="Times New Roman" w:hAnsi="Times New Roman"/>
          <w:sz w:val="24"/>
          <w:szCs w:val="26"/>
        </w:rPr>
        <w:t>(кроме аварийных МКД, включенных в программу сноса, где Кс принимается равным 0)</w:t>
      </w:r>
      <w:proofErr w:type="gramEnd"/>
    </w:p>
    <w:p w:rsidR="000334BF" w:rsidRPr="00AB444B" w:rsidRDefault="000334BF" w:rsidP="000334BF">
      <w:pPr>
        <w:spacing w:before="4" w:after="4" w:line="240" w:lineRule="auto"/>
        <w:ind w:right="113"/>
        <w:jc w:val="both"/>
        <w:rPr>
          <w:rFonts w:ascii="Times New Roman" w:hAnsi="Times New Roman"/>
          <w:sz w:val="24"/>
          <w:szCs w:val="26"/>
        </w:rPr>
      </w:pPr>
    </w:p>
    <w:p w:rsidR="000334BF" w:rsidRPr="00AB444B" w:rsidRDefault="000334BF" w:rsidP="000334BF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4"/>
          <w:szCs w:val="26"/>
        </w:rPr>
      </w:pPr>
      <w:r w:rsidRPr="00AB444B">
        <w:rPr>
          <w:rFonts w:ascii="Times New Roman" w:hAnsi="Times New Roman"/>
          <w:sz w:val="24"/>
          <w:szCs w:val="26"/>
        </w:rPr>
        <w:t>4. Расчетная величина размера платы за наем:</w:t>
      </w:r>
    </w:p>
    <w:p w:rsidR="000334BF" w:rsidRPr="00AB444B" w:rsidRDefault="000334BF" w:rsidP="000334BF">
      <w:pPr>
        <w:spacing w:before="4" w:after="4" w:line="240" w:lineRule="auto"/>
        <w:ind w:right="113"/>
        <w:jc w:val="both"/>
        <w:rPr>
          <w:rFonts w:ascii="Times New Roman" w:hAnsi="Times New Roman"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2552"/>
        <w:gridCol w:w="1417"/>
      </w:tblGrid>
      <w:tr w:rsidR="000334BF" w:rsidRPr="00AB444B" w:rsidTr="00136969">
        <w:trPr>
          <w:trHeight w:val="1158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 xml:space="preserve">Параметры жилого помещения с учетом его потребительских свойств 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Формула расчета платы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Размер платы за наем, руб. за 1 кв.м. в месяц</w:t>
            </w:r>
          </w:p>
        </w:tc>
      </w:tr>
      <w:tr w:rsidR="000334BF" w:rsidRPr="00AB444B" w:rsidTr="00136969">
        <w:trPr>
          <w:trHeight w:val="409"/>
        </w:trPr>
        <w:tc>
          <w:tcPr>
            <w:tcW w:w="9889" w:type="dxa"/>
            <w:gridSpan w:val="3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 xml:space="preserve">Сельские поселения Рузаевского муниципального района  (К3=0,9) 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Кирпичные, со всеми видами благоустройства.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(1,0+1,0+0,9)/3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10,14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Кирпичные;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(1,0+0,9+0,9)/3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9,79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lastRenderedPageBreak/>
              <w:t>Кирпичные,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(1,0+0,8+0,9)/3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9,44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Кирпичные;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(1,0+0,7+0,9)/3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9,09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Кирпичные; многоквартирные дома, имеющие индивидуальное отопление: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а) с обеспечением из водоразборных колонок;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(1,0+0,6+0,9)/3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8,75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Блочные, крупнопанельные; со всеми видами благоустройства.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(0,9+1,0+0,9)/3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9,79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Блочные, крупнопанельные;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(0,9+0,9+0,9)/3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9,44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Блочные, крупнопанельные;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(0,9+0,8+0,9)/3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9,09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Блочные, крупнопанельные;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(0,9+0,7+0,9)/3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8,75</w:t>
            </w:r>
          </w:p>
        </w:tc>
      </w:tr>
      <w:tr w:rsidR="000334BF" w:rsidRPr="00AB444B" w:rsidTr="00136969">
        <w:trPr>
          <w:trHeight w:val="283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Блочные, крупнопанельные; многоквартирные дома, имеющие индивидуальное отопление: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а) с обеспечением из водоразборных колонок;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(0,9+0,6+0,9)/3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8,40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Деревянные, смешанные и из прочих материалов; многоквартирные дома со всеми видами благоустройства: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а) с централизованным отоплением, холодным и горячим водоснабжением, канализацией, лифтом;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 xml:space="preserve">б) с централизованным отоплением, холодным водоснабжением, канализацией, лифтом, при приготовлении горячей воды с использованием внутридомовых инженерных систем, включающих оборудование, входящее в состав общего имущества; 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 xml:space="preserve">в) с централизованным холодным водоснабжением, канализацией, лифтом, при приготовлении тепловой </w:t>
            </w:r>
            <w:r w:rsidRPr="00AB444B">
              <w:rPr>
                <w:rFonts w:ascii="Times New Roman" w:hAnsi="Times New Roman"/>
                <w:sz w:val="24"/>
                <w:szCs w:val="26"/>
              </w:rPr>
              <w:lastRenderedPageBreak/>
              <w:t>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lastRenderedPageBreak/>
              <w:t>Пнайм=66,42*0,158* (0,8+1,0+0,9)/3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9,44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lastRenderedPageBreak/>
              <w:t>Деревянные, смешанные и из прочих материалов; многоквартирные дома (в том числе общежития) с централизованным отоплением, холодным и горячим водоснабжением, канализацией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(0,8+0,9+0,9)/3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9,09</w:t>
            </w:r>
          </w:p>
        </w:tc>
      </w:tr>
      <w:tr w:rsidR="000334BF" w:rsidRPr="00AB444B" w:rsidTr="00136969">
        <w:trPr>
          <w:trHeight w:val="880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Деревянные, смешанные и из прочих материалов; 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(0,8+0,8+0,9)/3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8,75</w:t>
            </w:r>
          </w:p>
        </w:tc>
      </w:tr>
      <w:tr w:rsidR="000334BF" w:rsidRPr="00AB444B" w:rsidTr="00136969">
        <w:trPr>
          <w:trHeight w:val="274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Деревянные, смешанные и из прочих материалов; 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(0,8+0,7+0,9)/3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8,40</w:t>
            </w:r>
          </w:p>
        </w:tc>
      </w:tr>
      <w:tr w:rsidR="000334BF" w:rsidRPr="00AB444B" w:rsidTr="00136969">
        <w:trPr>
          <w:trHeight w:val="3109"/>
        </w:trPr>
        <w:tc>
          <w:tcPr>
            <w:tcW w:w="5920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Деревянные, смешанные и из прочих материалов; многоквартирные дома, имеющие индивидуальное отопление: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а) с обеспечением из водоразборных колонок;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б) с централизованной системой холодного водоснабжения, газовыми или электрическими водонагревателями, не канализованные;</w:t>
            </w:r>
          </w:p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в) с централизованной системой холодного водоснабжения, выгребными ямами</w:t>
            </w:r>
          </w:p>
        </w:tc>
        <w:tc>
          <w:tcPr>
            <w:tcW w:w="2552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Пнайм=66,42*0,158* (0,8+0,6+0,9)/3</w:t>
            </w:r>
          </w:p>
        </w:tc>
        <w:tc>
          <w:tcPr>
            <w:tcW w:w="1417" w:type="dxa"/>
            <w:vAlign w:val="center"/>
          </w:tcPr>
          <w:p w:rsidR="000334BF" w:rsidRPr="00AB444B" w:rsidRDefault="000334BF" w:rsidP="00136969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B444B">
              <w:rPr>
                <w:rFonts w:ascii="Times New Roman" w:hAnsi="Times New Roman"/>
                <w:sz w:val="24"/>
                <w:szCs w:val="26"/>
              </w:rPr>
              <w:t>8,05</w:t>
            </w:r>
          </w:p>
        </w:tc>
      </w:tr>
    </w:tbl>
    <w:p w:rsidR="000334BF" w:rsidRPr="00AB444B" w:rsidRDefault="000334BF" w:rsidP="000334BF">
      <w:pPr>
        <w:spacing w:before="4" w:after="4" w:line="240" w:lineRule="auto"/>
        <w:ind w:right="113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97C04">
      <w:pPr>
        <w:spacing w:after="0"/>
        <w:rPr>
          <w:rFonts w:ascii="Times New Roman" w:hAnsi="Times New Roman"/>
          <w:sz w:val="24"/>
          <w:szCs w:val="28"/>
        </w:rPr>
      </w:pPr>
    </w:p>
    <w:p w:rsidR="00D8061F" w:rsidRPr="00AB444B" w:rsidRDefault="00D8061F" w:rsidP="00FE42D4">
      <w:pPr>
        <w:spacing w:before="4" w:after="4" w:line="240" w:lineRule="auto"/>
        <w:ind w:left="170" w:right="113"/>
        <w:jc w:val="right"/>
        <w:rPr>
          <w:rFonts w:ascii="Times New Roman" w:hAnsi="Times New Roman"/>
          <w:sz w:val="24"/>
          <w:szCs w:val="28"/>
        </w:rPr>
      </w:pPr>
    </w:p>
    <w:p w:rsidR="00FE42D4" w:rsidRPr="00AB444B" w:rsidRDefault="00FE42D4" w:rsidP="00114B41">
      <w:pPr>
        <w:spacing w:before="4" w:after="4" w:line="240" w:lineRule="auto"/>
        <w:ind w:right="113"/>
        <w:rPr>
          <w:rFonts w:ascii="Times New Roman" w:hAnsi="Times New Roman"/>
          <w:sz w:val="24"/>
          <w:szCs w:val="28"/>
        </w:rPr>
      </w:pPr>
    </w:p>
    <w:tbl>
      <w:tblPr>
        <w:tblW w:w="522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50"/>
      </w:tblGrid>
      <w:tr w:rsidR="0098007A" w:rsidRPr="00AB444B" w:rsidTr="007939A8">
        <w:trPr>
          <w:trHeight w:val="13310"/>
        </w:trPr>
        <w:tc>
          <w:tcPr>
            <w:tcW w:w="4976" w:type="pct"/>
            <w:vAlign w:val="bottom"/>
          </w:tcPr>
          <w:p w:rsidR="0098007A" w:rsidRPr="00AB444B" w:rsidRDefault="0098007A" w:rsidP="000334B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" w:type="pct"/>
            <w:vAlign w:val="bottom"/>
          </w:tcPr>
          <w:p w:rsidR="0098007A" w:rsidRPr="00AB444B" w:rsidRDefault="0098007A" w:rsidP="0060057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E42D4" w:rsidRPr="00AB444B" w:rsidRDefault="00FE42D4" w:rsidP="000334BF">
      <w:pPr>
        <w:spacing w:before="4" w:after="4" w:line="240" w:lineRule="auto"/>
        <w:ind w:right="113"/>
        <w:rPr>
          <w:rFonts w:ascii="Times New Roman" w:hAnsi="Times New Roman"/>
          <w:sz w:val="24"/>
          <w:szCs w:val="28"/>
        </w:rPr>
      </w:pPr>
    </w:p>
    <w:sectPr w:rsidR="00FE42D4" w:rsidRPr="00AB444B" w:rsidSect="00687BE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5C9"/>
    <w:multiLevelType w:val="hybridMultilevel"/>
    <w:tmpl w:val="584A6BEC"/>
    <w:lvl w:ilvl="0" w:tplc="EAE4DD82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>
    <w:nsid w:val="63DF3ECE"/>
    <w:multiLevelType w:val="multilevel"/>
    <w:tmpl w:val="5E789F5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3"/>
      <w:numFmt w:val="decimal"/>
      <w:lvlText w:val="%1.%2)"/>
      <w:lvlJc w:val="left"/>
      <w:pPr>
        <w:ind w:left="1324" w:hanging="720"/>
      </w:pPr>
    </w:lvl>
    <w:lvl w:ilvl="2">
      <w:start w:val="1"/>
      <w:numFmt w:val="decimal"/>
      <w:lvlText w:val="%1.%2)%3."/>
      <w:lvlJc w:val="left"/>
      <w:pPr>
        <w:ind w:left="1928" w:hanging="720"/>
      </w:pPr>
    </w:lvl>
    <w:lvl w:ilvl="3">
      <w:start w:val="1"/>
      <w:numFmt w:val="decimal"/>
      <w:lvlText w:val="%1.%2)%3.%4."/>
      <w:lvlJc w:val="left"/>
      <w:pPr>
        <w:ind w:left="2892" w:hanging="1080"/>
      </w:pPr>
    </w:lvl>
    <w:lvl w:ilvl="4">
      <w:start w:val="1"/>
      <w:numFmt w:val="decimal"/>
      <w:lvlText w:val="%1.%2)%3.%4.%5."/>
      <w:lvlJc w:val="left"/>
      <w:pPr>
        <w:ind w:left="3496" w:hanging="1080"/>
      </w:pPr>
    </w:lvl>
    <w:lvl w:ilvl="5">
      <w:start w:val="1"/>
      <w:numFmt w:val="decimal"/>
      <w:lvlText w:val="%1.%2)%3.%4.%5.%6."/>
      <w:lvlJc w:val="left"/>
      <w:pPr>
        <w:ind w:left="4460" w:hanging="1440"/>
      </w:pPr>
    </w:lvl>
    <w:lvl w:ilvl="6">
      <w:start w:val="1"/>
      <w:numFmt w:val="decimal"/>
      <w:lvlText w:val="%1.%2)%3.%4.%5.%6.%7."/>
      <w:lvlJc w:val="left"/>
      <w:pPr>
        <w:ind w:left="5064" w:hanging="1440"/>
      </w:pPr>
    </w:lvl>
    <w:lvl w:ilvl="7">
      <w:start w:val="1"/>
      <w:numFmt w:val="decimal"/>
      <w:lvlText w:val="%1.%2)%3.%4.%5.%6.%7.%8."/>
      <w:lvlJc w:val="left"/>
      <w:pPr>
        <w:ind w:left="6028" w:hanging="1800"/>
      </w:pPr>
    </w:lvl>
    <w:lvl w:ilvl="8">
      <w:start w:val="1"/>
      <w:numFmt w:val="decimal"/>
      <w:lvlText w:val="%1.%2)%3.%4.%5.%6.%7.%8.%9."/>
      <w:lvlJc w:val="left"/>
      <w:pPr>
        <w:ind w:left="663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B6"/>
    <w:rsid w:val="00012097"/>
    <w:rsid w:val="000334BF"/>
    <w:rsid w:val="00051582"/>
    <w:rsid w:val="00057787"/>
    <w:rsid w:val="000654DE"/>
    <w:rsid w:val="000823F8"/>
    <w:rsid w:val="000B63D3"/>
    <w:rsid w:val="00114B41"/>
    <w:rsid w:val="00197C04"/>
    <w:rsid w:val="001A0500"/>
    <w:rsid w:val="001B4B46"/>
    <w:rsid w:val="001D31DB"/>
    <w:rsid w:val="001E3975"/>
    <w:rsid w:val="002028DD"/>
    <w:rsid w:val="00205004"/>
    <w:rsid w:val="002076EA"/>
    <w:rsid w:val="0034286C"/>
    <w:rsid w:val="003A12B0"/>
    <w:rsid w:val="003B240B"/>
    <w:rsid w:val="003E1507"/>
    <w:rsid w:val="00415C78"/>
    <w:rsid w:val="00470822"/>
    <w:rsid w:val="004D6AD8"/>
    <w:rsid w:val="004F6026"/>
    <w:rsid w:val="005409EC"/>
    <w:rsid w:val="00612CBF"/>
    <w:rsid w:val="00687BEB"/>
    <w:rsid w:val="00751BFA"/>
    <w:rsid w:val="007939A8"/>
    <w:rsid w:val="00795E52"/>
    <w:rsid w:val="008072CD"/>
    <w:rsid w:val="00833051"/>
    <w:rsid w:val="00871FA8"/>
    <w:rsid w:val="008909B5"/>
    <w:rsid w:val="009017A9"/>
    <w:rsid w:val="009376F6"/>
    <w:rsid w:val="00942C7A"/>
    <w:rsid w:val="009535D4"/>
    <w:rsid w:val="0098007A"/>
    <w:rsid w:val="00983900"/>
    <w:rsid w:val="009D7AF6"/>
    <w:rsid w:val="00A359A2"/>
    <w:rsid w:val="00A501B6"/>
    <w:rsid w:val="00AB444B"/>
    <w:rsid w:val="00AB7E2F"/>
    <w:rsid w:val="00AD28EA"/>
    <w:rsid w:val="00B37D23"/>
    <w:rsid w:val="00B47506"/>
    <w:rsid w:val="00B61985"/>
    <w:rsid w:val="00BE3353"/>
    <w:rsid w:val="00C006C3"/>
    <w:rsid w:val="00C06F46"/>
    <w:rsid w:val="00C44AF6"/>
    <w:rsid w:val="00C802EE"/>
    <w:rsid w:val="00CA3B5E"/>
    <w:rsid w:val="00CC5EFB"/>
    <w:rsid w:val="00D262B7"/>
    <w:rsid w:val="00D6220D"/>
    <w:rsid w:val="00D640F3"/>
    <w:rsid w:val="00D8061F"/>
    <w:rsid w:val="00E049F6"/>
    <w:rsid w:val="00E2191E"/>
    <w:rsid w:val="00E27023"/>
    <w:rsid w:val="00E5728B"/>
    <w:rsid w:val="00EC7A59"/>
    <w:rsid w:val="00F71FDC"/>
    <w:rsid w:val="00FA08FC"/>
    <w:rsid w:val="00FD22F6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31DB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0B63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31DB"/>
    <w:rPr>
      <w:rFonts w:ascii="Times New Roman" w:eastAsia="Times New Roman" w:hAnsi="Times New Roman" w:cs="Times New Roman"/>
      <w:b/>
      <w:spacing w:val="2"/>
      <w:szCs w:val="20"/>
      <w:lang w:eastAsia="ru-RU"/>
    </w:rPr>
  </w:style>
  <w:style w:type="paragraph" w:customStyle="1" w:styleId="a7">
    <w:name w:val="Прижатый влево"/>
    <w:basedOn w:val="a"/>
    <w:next w:val="a"/>
    <w:rsid w:val="001D31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0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C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microsoft.com/office/2007/relationships/stylesWithEffects" Target="stylesWithEffects.xml"/><Relationship Id="rId5" Type="http://schemas.openxmlformats.org/officeDocument/2006/relationships/hyperlink" Target="http://www.ruzaevka-rm.ru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Юрьевна Баймашкина</dc:creator>
  <cp:lastModifiedBy>1</cp:lastModifiedBy>
  <cp:revision>12</cp:revision>
  <cp:lastPrinted>2023-03-17T06:45:00Z</cp:lastPrinted>
  <dcterms:created xsi:type="dcterms:W3CDTF">2023-03-17T08:10:00Z</dcterms:created>
  <dcterms:modified xsi:type="dcterms:W3CDTF">2023-03-17T08:23:00Z</dcterms:modified>
</cp:coreProperties>
</file>